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44" w:rsidRDefault="00AF0F84" w:rsidP="00AF0F84">
      <w:pPr>
        <w:jc w:val="both"/>
        <w:rPr>
          <w:rFonts w:ascii="Book Antiqua" w:hAnsi="Book Antiqua"/>
          <w:color w:val="1A1A1A"/>
          <w:sz w:val="28"/>
          <w:szCs w:val="28"/>
          <w:shd w:val="clear" w:color="auto" w:fill="FFFFFF"/>
        </w:rPr>
      </w:pPr>
      <w:r w:rsidRPr="00AF0F84">
        <w:rPr>
          <w:rStyle w:val="Strong"/>
          <w:rFonts w:ascii="Book Antiqua" w:hAnsi="Book Antiqua"/>
          <w:color w:val="1A1A1A"/>
          <w:sz w:val="28"/>
          <w:szCs w:val="28"/>
          <w:shd w:val="clear" w:color="auto" w:fill="FFFFFF"/>
        </w:rPr>
        <w:t>Cartography</w:t>
      </w:r>
      <w:r w:rsidRPr="00AF0F84">
        <w:rPr>
          <w:rFonts w:ascii="Book Antiqua" w:hAnsi="Book Antiqua"/>
          <w:color w:val="1A1A1A"/>
          <w:sz w:val="28"/>
          <w:szCs w:val="28"/>
          <w:shd w:val="clear" w:color="auto" w:fill="FFFFFF"/>
        </w:rPr>
        <w:t>, the art and </w:t>
      </w:r>
      <w:hyperlink r:id="rId4" w:history="1">
        <w:r w:rsidRPr="00AF0F84">
          <w:rPr>
            <w:rStyle w:val="Hyperlink"/>
            <w:rFonts w:ascii="Book Antiqua" w:hAnsi="Book Antiqua"/>
            <w:color w:val="14599D"/>
            <w:sz w:val="28"/>
            <w:szCs w:val="28"/>
            <w:u w:val="none"/>
            <w:shd w:val="clear" w:color="auto" w:fill="FFFFFF"/>
          </w:rPr>
          <w:t>science</w:t>
        </w:r>
      </w:hyperlink>
      <w:r w:rsidRPr="00AF0F84">
        <w:rPr>
          <w:rFonts w:ascii="Book Antiqua" w:hAnsi="Book Antiqua"/>
          <w:color w:val="1A1A1A"/>
          <w:sz w:val="28"/>
          <w:szCs w:val="28"/>
          <w:shd w:val="clear" w:color="auto" w:fill="FFFFFF"/>
        </w:rPr>
        <w:t> of graphically representing a geographical area, usually on a </w:t>
      </w:r>
      <w:hyperlink r:id="rId5" w:history="1">
        <w:r w:rsidRPr="00AF0F84">
          <w:rPr>
            <w:rStyle w:val="Hyperlink"/>
            <w:rFonts w:ascii="Book Antiqua" w:hAnsi="Book Antiqua"/>
            <w:color w:val="14599D"/>
            <w:sz w:val="28"/>
            <w:szCs w:val="28"/>
            <w:u w:val="none"/>
            <w:shd w:val="clear" w:color="auto" w:fill="FFFFFF"/>
          </w:rPr>
          <w:t>flat</w:t>
        </w:r>
      </w:hyperlink>
      <w:r w:rsidRPr="00AF0F84">
        <w:rPr>
          <w:rFonts w:ascii="Book Antiqua" w:hAnsi="Book Antiqua"/>
          <w:color w:val="1A1A1A"/>
          <w:sz w:val="28"/>
          <w:szCs w:val="28"/>
          <w:shd w:val="clear" w:color="auto" w:fill="FFFFFF"/>
        </w:rPr>
        <w:t> surface such as a map or chart. It may involve the superimposition of political, cultural, or other non</w:t>
      </w:r>
      <w:r w:rsidRPr="00AF0F84">
        <w:rPr>
          <w:rFonts w:ascii="Book Antiqua" w:hAnsi="Book Antiqua"/>
          <w:color w:val="1A1A1A"/>
          <w:sz w:val="28"/>
          <w:szCs w:val="28"/>
          <w:shd w:val="clear" w:color="auto" w:fill="FFFFFF"/>
        </w:rPr>
        <w:t>-</w:t>
      </w:r>
      <w:r w:rsidRPr="00AF0F84">
        <w:rPr>
          <w:rFonts w:ascii="Book Antiqua" w:hAnsi="Book Antiqua"/>
          <w:color w:val="1A1A1A"/>
          <w:sz w:val="28"/>
          <w:szCs w:val="28"/>
          <w:shd w:val="clear" w:color="auto" w:fill="FFFFFF"/>
        </w:rPr>
        <w:t>geographical divisions onto the representation of a geographical area.</w:t>
      </w:r>
    </w:p>
    <w:p w:rsidR="00AF0F84" w:rsidRPr="00AF0F84" w:rsidRDefault="00AF0F84" w:rsidP="00AF0F84">
      <w:pPr>
        <w:jc w:val="both"/>
        <w:rPr>
          <w:rFonts w:ascii="Book Antiqua" w:hAnsi="Book Antiqua"/>
          <w:sz w:val="28"/>
          <w:szCs w:val="28"/>
        </w:rPr>
      </w:pPr>
      <w:r w:rsidRPr="00AF0F84">
        <w:rPr>
          <w:rFonts w:ascii="Book Antiqua" w:hAnsi="Book Antiqua" w:cs="Arial"/>
          <w:b/>
          <w:bCs/>
          <w:color w:val="202122"/>
          <w:sz w:val="28"/>
          <w:szCs w:val="28"/>
          <w:shd w:val="clear" w:color="auto" w:fill="FFFFFF"/>
        </w:rPr>
        <w:t>Cartography</w:t>
      </w:r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 (</w:t>
      </w:r>
      <w:hyperlink r:id="rId6" w:tooltip="Help:IPA/English" w:history="1"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/</w:t>
        </w:r>
        <w:proofErr w:type="spellStart"/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k</w:t>
        </w:r>
        <w:r w:rsidRPr="00AF0F84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ɑː</w:t>
        </w:r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r</w:t>
        </w:r>
        <w:r w:rsidRPr="00AF0F84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ˈ</w:t>
        </w:r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t</w:t>
        </w:r>
        <w:r w:rsidRPr="00AF0F84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ɒɡ</w:t>
        </w:r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r</w:t>
        </w:r>
        <w:r w:rsidRPr="00AF0F84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ə</w:t>
        </w:r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fi</w:t>
        </w:r>
        <w:proofErr w:type="spellEnd"/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/</w:t>
        </w:r>
      </w:hyperlink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; from </w:t>
      </w:r>
      <w:hyperlink r:id="rId7" w:tooltip="Greek language" w:history="1"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Greek</w:t>
        </w:r>
      </w:hyperlink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χάρτης</w:t>
      </w:r>
      <w:proofErr w:type="spellEnd"/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AF0F84">
        <w:rPr>
          <w:rFonts w:ascii="Book Antiqua" w:hAnsi="Book Antiqua" w:cs="Arial"/>
          <w:i/>
          <w:iCs/>
          <w:color w:val="202122"/>
          <w:sz w:val="28"/>
          <w:szCs w:val="28"/>
          <w:shd w:val="clear" w:color="auto" w:fill="FFFFFF"/>
        </w:rPr>
        <w:t>chartēs</w:t>
      </w:r>
      <w:proofErr w:type="spellEnd"/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 xml:space="preserve">, "papyrus, sheet of paper, map"; and </w:t>
      </w:r>
      <w:proofErr w:type="spellStart"/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γράφειν</w:t>
      </w:r>
      <w:proofErr w:type="spellEnd"/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AF0F84">
        <w:rPr>
          <w:rFonts w:ascii="Book Antiqua" w:hAnsi="Book Antiqua" w:cs="Arial"/>
          <w:i/>
          <w:iCs/>
          <w:color w:val="202122"/>
          <w:sz w:val="28"/>
          <w:szCs w:val="28"/>
          <w:shd w:val="clear" w:color="auto" w:fill="FFFFFF"/>
        </w:rPr>
        <w:t>graphein</w:t>
      </w:r>
      <w:proofErr w:type="spellEnd"/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, "write") is the study and practice of making </w:t>
      </w:r>
      <w:hyperlink r:id="rId8" w:tooltip="Map" w:history="1"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maps</w:t>
        </w:r>
      </w:hyperlink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. Combining </w:t>
      </w:r>
      <w:hyperlink r:id="rId9" w:tooltip="Science" w:history="1"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science</w:t>
        </w:r>
      </w:hyperlink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, </w:t>
      </w:r>
      <w:hyperlink r:id="rId10" w:tooltip="Aesthetics" w:history="1">
        <w:r w:rsidRPr="00AF0F84">
          <w:rPr>
            <w:rStyle w:val="Hyperlink"/>
            <w:rFonts w:ascii="Book Antiqua" w:hAnsi="Book Antiqua" w:cs="Arial"/>
            <w:color w:val="0B0080"/>
            <w:sz w:val="28"/>
            <w:szCs w:val="28"/>
            <w:shd w:val="clear" w:color="auto" w:fill="FFFFFF"/>
          </w:rPr>
          <w:t>aesthetics</w:t>
        </w:r>
      </w:hyperlink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 xml:space="preserve">, and technique, cartography builds on the premise that reality (or an imagined reality) can be </w:t>
      </w:r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>modelled</w:t>
      </w:r>
      <w:bookmarkStart w:id="0" w:name="_GoBack"/>
      <w:bookmarkEnd w:id="0"/>
      <w:r w:rsidRPr="00AF0F84">
        <w:rPr>
          <w:rFonts w:ascii="Book Antiqua" w:hAnsi="Book Antiqua" w:cs="Arial"/>
          <w:color w:val="202122"/>
          <w:sz w:val="28"/>
          <w:szCs w:val="28"/>
          <w:shd w:val="clear" w:color="auto" w:fill="FFFFFF"/>
        </w:rPr>
        <w:t xml:space="preserve"> in ways that communicate spatial information effectively.</w:t>
      </w:r>
    </w:p>
    <w:sectPr w:rsidR="00AF0F84" w:rsidRPr="00AF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84"/>
    <w:rsid w:val="00501844"/>
    <w:rsid w:val="00A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57FDA-B651-4CA7-B95D-B9BEA77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F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F84"/>
    <w:rPr>
      <w:color w:val="0000FF"/>
      <w:u w:val="single"/>
    </w:rPr>
  </w:style>
  <w:style w:type="character" w:customStyle="1" w:styleId="ipa">
    <w:name w:val="ipa"/>
    <w:basedOn w:val="DefaultParagraphFont"/>
    <w:rsid w:val="00AF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Greek_langu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elp:IPA/Engl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tannica.com/science/playa" TargetMode="External"/><Relationship Id="rId10" Type="http://schemas.openxmlformats.org/officeDocument/2006/relationships/hyperlink" Target="https://en.wikipedia.org/wiki/Aesthetics" TargetMode="External"/><Relationship Id="rId4" Type="http://schemas.openxmlformats.org/officeDocument/2006/relationships/hyperlink" Target="https://www.britannica.com/science/science" TargetMode="External"/><Relationship Id="rId9" Type="http://schemas.openxmlformats.org/officeDocument/2006/relationships/hyperlink" Target="https://en.wikipedia.org/wiki/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HP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2020-11-11T16:42:00Z</dcterms:created>
  <dcterms:modified xsi:type="dcterms:W3CDTF">2020-11-11T16:48:00Z</dcterms:modified>
</cp:coreProperties>
</file>